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0AEE" w:rsidRPr="004B7E17" w:rsidRDefault="00D00AEE" w:rsidP="00D00AEE">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4B6DB1">
        <w:rPr>
          <w:rFonts w:ascii="Arial" w:hAnsi="Arial" w:cs="Arial"/>
          <w:b/>
          <w:noProof/>
          <w:sz w:val="24"/>
          <w:szCs w:val="24"/>
        </w:rPr>
        <w:t>9</w:t>
      </w:r>
      <w:r w:rsidR="00B139EF">
        <w:rPr>
          <w:rFonts w:ascii="Arial" w:hAnsi="Arial" w:cs="Arial"/>
          <w:b/>
          <w:noProof/>
          <w:sz w:val="24"/>
          <w:szCs w:val="24"/>
        </w:rPr>
        <w:t>1</w:t>
      </w:r>
      <w:r w:rsidRPr="004B7E17">
        <w:rPr>
          <w:rFonts w:ascii="Arial" w:hAnsi="Arial" w:cs="Arial"/>
          <w:b/>
          <w:noProof/>
          <w:sz w:val="24"/>
          <w:szCs w:val="24"/>
        </w:rPr>
        <w:tab/>
      </w:r>
      <w:r w:rsidR="00026D0C">
        <w:rPr>
          <w:rFonts w:ascii="Arial" w:hAnsi="Arial" w:cs="Arial"/>
          <w:b/>
          <w:bCs/>
          <w:color w:val="808080"/>
          <w:sz w:val="26"/>
          <w:szCs w:val="26"/>
        </w:rPr>
        <w:t>R4-1</w:t>
      </w:r>
      <w:r w:rsidR="00D073A1">
        <w:rPr>
          <w:rFonts w:ascii="Arial" w:hAnsi="Arial" w:cs="Arial"/>
          <w:b/>
          <w:bCs/>
          <w:color w:val="808080"/>
          <w:sz w:val="26"/>
          <w:szCs w:val="26"/>
        </w:rPr>
        <w:t>9</w:t>
      </w:r>
      <w:r w:rsidR="000467CD">
        <w:rPr>
          <w:rFonts w:ascii="Arial" w:hAnsi="Arial" w:cs="Arial"/>
          <w:b/>
          <w:bCs/>
          <w:color w:val="808080"/>
          <w:sz w:val="26"/>
          <w:szCs w:val="26"/>
        </w:rPr>
        <w:t>0</w:t>
      </w:r>
      <w:r w:rsidR="00D715AF">
        <w:rPr>
          <w:rFonts w:ascii="Arial" w:hAnsi="Arial" w:cs="Arial"/>
          <w:b/>
          <w:bCs/>
          <w:color w:val="808080"/>
          <w:sz w:val="26"/>
          <w:szCs w:val="26"/>
        </w:rPr>
        <w:t>6987</w:t>
      </w:r>
    </w:p>
    <w:p w:rsidR="00D00AEE" w:rsidRDefault="00275F82" w:rsidP="00D00AEE">
      <w:pPr>
        <w:pStyle w:val="Footer"/>
        <w:jc w:val="both"/>
        <w:rPr>
          <w:i w:val="0"/>
          <w:noProof w:val="0"/>
          <w:sz w:val="24"/>
          <w:szCs w:val="24"/>
          <w:lang w:eastAsia="ja-JP"/>
        </w:rPr>
      </w:pPr>
      <w:r>
        <w:rPr>
          <w:rFonts w:eastAsia="SimSun"/>
          <w:i w:val="0"/>
          <w:noProof w:val="0"/>
          <w:sz w:val="24"/>
          <w:szCs w:val="24"/>
        </w:rPr>
        <w:t>Reno</w:t>
      </w:r>
      <w:r w:rsidR="004B6DB1">
        <w:rPr>
          <w:rFonts w:eastAsia="SimSun"/>
          <w:i w:val="0"/>
          <w:noProof w:val="0"/>
          <w:sz w:val="24"/>
          <w:szCs w:val="24"/>
        </w:rPr>
        <w:t xml:space="preserve">, </w:t>
      </w:r>
      <w:r>
        <w:rPr>
          <w:rFonts w:eastAsia="SimSun"/>
          <w:i w:val="0"/>
          <w:noProof w:val="0"/>
          <w:sz w:val="24"/>
          <w:szCs w:val="24"/>
        </w:rPr>
        <w:t>USA</w:t>
      </w:r>
      <w:r w:rsidR="004B6DB1">
        <w:rPr>
          <w:rFonts w:eastAsia="SimSun"/>
          <w:i w:val="0"/>
          <w:noProof w:val="0"/>
          <w:sz w:val="24"/>
          <w:szCs w:val="24"/>
        </w:rPr>
        <w:t xml:space="preserve">, </w:t>
      </w:r>
      <w:r>
        <w:rPr>
          <w:rFonts w:eastAsia="SimSun"/>
          <w:i w:val="0"/>
          <w:noProof w:val="0"/>
          <w:sz w:val="24"/>
          <w:szCs w:val="24"/>
        </w:rPr>
        <w:t>May</w:t>
      </w:r>
      <w:r w:rsidR="004B6DB1">
        <w:rPr>
          <w:rFonts w:eastAsia="SimSun"/>
          <w:i w:val="0"/>
          <w:noProof w:val="0"/>
          <w:sz w:val="24"/>
          <w:szCs w:val="24"/>
        </w:rPr>
        <w:t xml:space="preserve"> </w:t>
      </w:r>
      <w:r>
        <w:rPr>
          <w:rFonts w:eastAsia="SimSun"/>
          <w:i w:val="0"/>
          <w:noProof w:val="0"/>
          <w:sz w:val="24"/>
          <w:szCs w:val="24"/>
        </w:rPr>
        <w:t>13</w:t>
      </w:r>
      <w:r w:rsidR="004B6DB1" w:rsidRPr="004B6DB1">
        <w:rPr>
          <w:rFonts w:eastAsia="SimSun"/>
          <w:i w:val="0"/>
          <w:noProof w:val="0"/>
          <w:sz w:val="24"/>
          <w:szCs w:val="24"/>
          <w:vertAlign w:val="superscript"/>
        </w:rPr>
        <w:t>th</w:t>
      </w:r>
      <w:r w:rsidR="004B6DB1">
        <w:rPr>
          <w:rFonts w:eastAsia="SimSun"/>
          <w:i w:val="0"/>
          <w:noProof w:val="0"/>
          <w:sz w:val="24"/>
          <w:szCs w:val="24"/>
        </w:rPr>
        <w:t xml:space="preserve"> – </w:t>
      </w:r>
      <w:r w:rsidR="003870F6">
        <w:rPr>
          <w:rFonts w:eastAsia="SimSun"/>
          <w:i w:val="0"/>
          <w:noProof w:val="0"/>
          <w:sz w:val="24"/>
          <w:szCs w:val="24"/>
        </w:rPr>
        <w:t>1</w:t>
      </w:r>
      <w:r>
        <w:rPr>
          <w:rFonts w:eastAsia="SimSun"/>
          <w:i w:val="0"/>
          <w:noProof w:val="0"/>
          <w:sz w:val="24"/>
          <w:szCs w:val="24"/>
        </w:rPr>
        <w:t>7</w:t>
      </w:r>
      <w:r w:rsidR="003870F6" w:rsidRPr="003870F6">
        <w:rPr>
          <w:rFonts w:eastAsia="SimSun"/>
          <w:i w:val="0"/>
          <w:noProof w:val="0"/>
          <w:sz w:val="24"/>
          <w:szCs w:val="24"/>
          <w:vertAlign w:val="superscript"/>
        </w:rPr>
        <w:t>th</w:t>
      </w:r>
      <w:r w:rsidR="003870F6">
        <w:rPr>
          <w:rFonts w:eastAsia="SimSun"/>
          <w:i w:val="0"/>
          <w:noProof w:val="0"/>
          <w:sz w:val="24"/>
          <w:szCs w:val="24"/>
          <w:vertAlign w:val="superscript"/>
        </w:rPr>
        <w:t xml:space="preserve"> </w:t>
      </w:r>
      <w:r w:rsidR="003870F6">
        <w:rPr>
          <w:rFonts w:eastAsia="SimSun"/>
          <w:i w:val="0"/>
          <w:noProof w:val="0"/>
          <w:sz w:val="24"/>
          <w:szCs w:val="24"/>
        </w:rPr>
        <w:t xml:space="preserve">,2019 </w:t>
      </w:r>
      <w:r w:rsidR="004B6DB1">
        <w:rPr>
          <w:rFonts w:eastAsia="SimSun"/>
          <w:i w:val="0"/>
          <w:noProof w:val="0"/>
          <w:sz w:val="24"/>
          <w:szCs w:val="24"/>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F04C49">
        <w:rPr>
          <w:rFonts w:ascii="Arial" w:hAnsi="Arial"/>
          <w:b/>
          <w:sz w:val="24"/>
        </w:rPr>
        <w:t xml:space="preserve">Test </w:t>
      </w:r>
      <w:r w:rsidR="003870F6">
        <w:rPr>
          <w:rFonts w:ascii="Arial" w:hAnsi="Arial"/>
          <w:b/>
          <w:sz w:val="24"/>
        </w:rPr>
        <w:t>Setup</w:t>
      </w:r>
      <w:r w:rsidR="00FF3958">
        <w:rPr>
          <w:rFonts w:ascii="Arial" w:hAnsi="Arial"/>
          <w:b/>
          <w:sz w:val="24"/>
        </w:rPr>
        <w:t xml:space="preserve"> for</w:t>
      </w:r>
      <w:r w:rsidR="00F04C49">
        <w:rPr>
          <w:rFonts w:ascii="Arial" w:hAnsi="Arial"/>
          <w:b/>
          <w:sz w:val="24"/>
        </w:rPr>
        <w:t xml:space="preserve"> </w:t>
      </w:r>
      <w:r w:rsidR="00B139EF">
        <w:rPr>
          <w:rFonts w:ascii="Arial" w:hAnsi="Arial"/>
          <w:b/>
          <w:sz w:val="24"/>
        </w:rPr>
        <w:t xml:space="preserve">remaining RRM </w:t>
      </w:r>
      <w:r w:rsidR="00F04C49">
        <w:rPr>
          <w:rFonts w:ascii="Arial" w:hAnsi="Arial"/>
          <w:b/>
          <w:sz w:val="24"/>
        </w:rPr>
        <w:t>tests in FR2</w:t>
      </w:r>
      <w:r w:rsidR="0033745E">
        <w:rPr>
          <w:rFonts w:ascii="Arial" w:hAnsi="Arial"/>
          <w:b/>
          <w:sz w:val="24"/>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A55A6D" w:rsidRDefault="007377BF" w:rsidP="00E15948">
      <w:pPr>
        <w:tabs>
          <w:tab w:val="left" w:pos="1985"/>
        </w:tabs>
        <w:ind w:left="1980" w:hanging="1980"/>
        <w:jc w:val="both"/>
        <w:rPr>
          <w:rFonts w:ascii="Arial" w:hAnsi="Arial" w:cs="Arial"/>
          <w:b/>
          <w:sz w:val="24"/>
          <w:szCs w:val="24"/>
        </w:rPr>
      </w:pPr>
      <w:r w:rsidRPr="00D372E9">
        <w:rPr>
          <w:rFonts w:ascii="Arial" w:hAnsi="Arial"/>
          <w:b/>
          <w:sz w:val="24"/>
        </w:rPr>
        <w:t>Agenda item:</w:t>
      </w:r>
      <w:r w:rsidRPr="00D372E9">
        <w:rPr>
          <w:rFonts w:ascii="Arial" w:hAnsi="Arial"/>
          <w:b/>
          <w:sz w:val="24"/>
        </w:rPr>
        <w:tab/>
      </w:r>
      <w:r w:rsidR="00AF6CCF" w:rsidRPr="00AF6CCF">
        <w:rPr>
          <w:rFonts w:ascii="Arial" w:hAnsi="Arial" w:cs="Arial"/>
          <w:b/>
          <w:sz w:val="24"/>
          <w:szCs w:val="24"/>
        </w:rPr>
        <w:t>6.11.3.2.1</w:t>
      </w:r>
      <w:r w:rsidR="00AF6CCF">
        <w:rPr>
          <w:rFonts w:ascii="Arial" w:hAnsi="Arial" w:cs="Arial"/>
          <w:b/>
          <w:sz w:val="24"/>
          <w:szCs w:val="24"/>
        </w:rPr>
        <w:t xml:space="preserve"> </w:t>
      </w:r>
      <w:r w:rsidR="00AF6CCF" w:rsidRPr="00AF6CCF">
        <w:rPr>
          <w:rFonts w:ascii="Arial" w:hAnsi="Arial" w:cs="Arial"/>
          <w:b/>
          <w:sz w:val="24"/>
          <w:szCs w:val="24"/>
        </w:rPr>
        <w:t xml:space="preserve">AoA setup for FR2 RRM test cases </w:t>
      </w:r>
      <w:r w:rsidR="00A55A6D" w:rsidRPr="00A55A6D">
        <w:rPr>
          <w:rFonts w:ascii="Arial" w:hAnsi="Arial" w:cs="Arial"/>
          <w:b/>
          <w:sz w:val="24"/>
          <w:szCs w:val="24"/>
        </w:rPr>
        <w:t>[NR_newRAT-Perf]</w:t>
      </w:r>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CF50FE">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B139EF">
      <w:r>
        <w:t xml:space="preserve">In RAN4#90-Bis, significant progress was made in terms of deciding AoA setup for test cases in FR2 [1]. However, there were few test cases for which we could not come to an agreement. In this paper we provide our view on the setup for those test cases.  </w:t>
      </w:r>
      <w:r w:rsidR="00FF3958">
        <w:t xml:space="preserve">In addition, </w:t>
      </w:r>
      <w:r w:rsidR="0049667F">
        <w:t>we also propose that one of the RSRP tests in FR2 should be run with no added noise to ensure that we test minimum input levels.</w:t>
      </w:r>
    </w:p>
    <w:p w:rsidR="00E15948" w:rsidRDefault="00E15948" w:rsidP="00E15948">
      <w:pPr>
        <w:pStyle w:val="Heading1"/>
      </w:pPr>
      <w:r>
        <w:t>Discussion</w:t>
      </w:r>
    </w:p>
    <w:p w:rsidR="0076752B" w:rsidRDefault="0076752B" w:rsidP="00586573"/>
    <w:p w:rsidR="00F64C9F" w:rsidRDefault="00F64C9F" w:rsidP="00586573">
      <w:r>
        <w:t xml:space="preserve">For the remaining test cases our proposal is to use the setup as given in </w:t>
      </w:r>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t xml:space="preserve">. </w:t>
      </w:r>
      <w:r w:rsidR="00250DBE">
        <w:t xml:space="preserve">Our proposal to use Setup’s 2B and 3 is guarantee that UE can perform well in multiple directions. </w:t>
      </w:r>
    </w:p>
    <w:p w:rsidR="00F64C9F" w:rsidRDefault="00F64C9F" w:rsidP="00586573">
      <w:r>
        <w:t>For the RSRP tests, the testing needs to ensure that the UE can not only report accurate values of RSRP from beam direction but from all directions in its 50% spherical coverage. T</w:t>
      </w:r>
      <w:r w:rsidR="00D715AF">
        <w:t>o</w:t>
      </w:r>
      <w:r>
        <w:t xml:space="preserve"> ensure good coverage, we propose to use Setup#2B for these test case.</w:t>
      </w:r>
      <w:r w:rsidR="00D715AF">
        <w:t xml:space="preserve"> In addition, the UE needs to be tested for minimum input level. Since RSRP is the only test in which the UE us tested with minimum input level, it becomes imperative to test in multiple directions, to ensure proper coverage. </w:t>
      </w:r>
    </w:p>
    <w:p w:rsidR="00F64C9F" w:rsidRDefault="00F64C9F" w:rsidP="00586573">
      <w:r>
        <w:t xml:space="preserve">The RLM test cases for DRx scenarios are already decided to be in Setup#1. For non-DRx test cases we </w:t>
      </w:r>
      <w:r w:rsidR="00D715AF">
        <w:t>need to use</w:t>
      </w:r>
      <w:r>
        <w:t xml:space="preserve"> Setup#3 to </w:t>
      </w:r>
      <w:r w:rsidR="00D715AF">
        <w:t>guarantee</w:t>
      </w:r>
      <w:r>
        <w:t xml:space="preserve"> that UE can do proper beam sweeping and measure RS’s that are coming from different directions as this would be the most likely scenario to be deployed in the field. Similarly, for scheduling restrictions </w:t>
      </w:r>
      <w:r w:rsidR="00D715AF">
        <w:t>the only way to ensure that</w:t>
      </w:r>
      <w:r>
        <w:t xml:space="preserve"> </w:t>
      </w:r>
      <w:r w:rsidR="00D715AF">
        <w:t xml:space="preserve">when </w:t>
      </w:r>
      <w:r>
        <w:t xml:space="preserve">UE </w:t>
      </w:r>
      <w:r w:rsidR="00D715AF">
        <w:t>does</w:t>
      </w:r>
      <w:r>
        <w:t xml:space="preserve"> beam sw</w:t>
      </w:r>
      <w:r w:rsidR="00D715AF">
        <w:t>eeping</w:t>
      </w:r>
      <w:r>
        <w:t xml:space="preserve"> it is not taking more than the allowed interruptions</w:t>
      </w:r>
      <w:r w:rsidR="00D715AF">
        <w:t xml:space="preserve"> is to use 2AoA setup</w:t>
      </w:r>
      <w:r>
        <w:t>. Th</w:t>
      </w:r>
      <w:r w:rsidR="00D715AF">
        <w:t xml:space="preserve">us, </w:t>
      </w:r>
      <w:r>
        <w:t>both the RLM and</w:t>
      </w:r>
      <w:r w:rsidR="00D715AF">
        <w:t xml:space="preserve"> scheduling </w:t>
      </w:r>
      <w:r>
        <w:t xml:space="preserve"> </w:t>
      </w:r>
      <w:r w:rsidR="00D715AF">
        <w:t>restrictions should be tested in</w:t>
      </w:r>
      <w:r>
        <w:t xml:space="preserve"> 2AoA setup. </w:t>
      </w:r>
    </w:p>
    <w:p w:rsidR="00F64C9F" w:rsidRDefault="00F64C9F" w:rsidP="00586573">
      <w:r>
        <w:t xml:space="preserve">There was an argument made in last meeting that doing these tests in Setups 2 and 3 would significantly increase test time. We disagree with that assessment. Only a very small number of test cases are being run in these setups and even for tests that are being run in these setups it is most the non-DRx versions. </w:t>
      </w:r>
      <w:r w:rsidR="002E039B">
        <w:t>So,</w:t>
      </w:r>
      <w:r>
        <w:t xml:space="preserve"> the overall impact to test time should be very small. More importantly, the purpose of these test cases is to ensure t</w:t>
      </w:r>
      <w:r w:rsidR="0022123E">
        <w:t xml:space="preserve">hat a bad UE implementation cannot pass.  Coverage from multiple directions is essential for this. Finally, these tests should be representative of real-world deployment and usage. </w:t>
      </w:r>
    </w:p>
    <w:p w:rsidR="00F64C9F" w:rsidRDefault="00F64C9F" w:rsidP="00586573"/>
    <w:p w:rsidR="00F04C49" w:rsidRDefault="0076752B" w:rsidP="00586573">
      <w:r w:rsidRPr="00B333D9">
        <w:rPr>
          <w:b/>
        </w:rPr>
        <w:t>Proposal 1</w:t>
      </w:r>
      <w:r>
        <w:t xml:space="preserve">: RRM tests should use the test setup proposed in </w:t>
      </w:r>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rsidR="00B333D9">
        <w:t>.</w:t>
      </w:r>
    </w:p>
    <w:p w:rsidR="0076752B" w:rsidRDefault="0076752B" w:rsidP="0076752B">
      <w:pPr>
        <w:pStyle w:val="Caption"/>
        <w:keepNext/>
      </w:pPr>
      <w:bookmarkStart w:id="0" w:name="_Ref1071840"/>
      <w:r>
        <w:t xml:space="preserve">Table </w:t>
      </w:r>
      <w:r w:rsidR="00D073A1">
        <w:rPr>
          <w:noProof/>
        </w:rPr>
        <w:fldChar w:fldCharType="begin"/>
      </w:r>
      <w:r w:rsidR="00D073A1">
        <w:rPr>
          <w:noProof/>
        </w:rPr>
        <w:instrText xml:space="preserve"> STYLEREF 1 \s </w:instrText>
      </w:r>
      <w:r w:rsidR="00D073A1">
        <w:rPr>
          <w:noProof/>
        </w:rPr>
        <w:fldChar w:fldCharType="separate"/>
      </w:r>
      <w:r w:rsidR="00254A61">
        <w:rPr>
          <w:noProof/>
        </w:rPr>
        <w:t>2</w:t>
      </w:r>
      <w:r w:rsidR="00D073A1">
        <w:rPr>
          <w:noProof/>
        </w:rPr>
        <w:fldChar w:fldCharType="end"/>
      </w:r>
      <w:r w:rsidR="00254A61">
        <w:noBreakHyphen/>
      </w:r>
      <w:r w:rsidR="00D073A1">
        <w:rPr>
          <w:noProof/>
        </w:rPr>
        <w:fldChar w:fldCharType="begin"/>
      </w:r>
      <w:r w:rsidR="00D073A1">
        <w:rPr>
          <w:noProof/>
        </w:rPr>
        <w:instrText xml:space="preserve"> SEQ Table \* ARABIC \s 1 </w:instrText>
      </w:r>
      <w:r w:rsidR="00D073A1">
        <w:rPr>
          <w:noProof/>
        </w:rPr>
        <w:fldChar w:fldCharType="separate"/>
      </w:r>
      <w:r w:rsidR="00254A61">
        <w:rPr>
          <w:noProof/>
        </w:rPr>
        <w:t>1</w:t>
      </w:r>
      <w:r w:rsidR="00D073A1">
        <w:rPr>
          <w:noProof/>
        </w:rPr>
        <w:fldChar w:fldCharType="end"/>
      </w:r>
      <w:bookmarkEnd w:id="0"/>
      <w:r>
        <w:t xml:space="preserve">: </w:t>
      </w:r>
      <w:r w:rsidR="00944350">
        <w:t>AoA setup for remaining test cases</w:t>
      </w:r>
    </w:p>
    <w:tbl>
      <w:tblPr>
        <w:tblStyle w:val="TableGrid"/>
        <w:tblW w:w="0" w:type="auto"/>
        <w:tblLayout w:type="fixed"/>
        <w:tblLook w:val="04A0" w:firstRow="1" w:lastRow="0" w:firstColumn="1" w:lastColumn="0" w:noHBand="0" w:noVBand="1"/>
      </w:tblPr>
      <w:tblGrid>
        <w:gridCol w:w="1264"/>
        <w:gridCol w:w="4131"/>
        <w:gridCol w:w="2558"/>
        <w:gridCol w:w="1397"/>
      </w:tblGrid>
      <w:tr w:rsidR="00B139EF" w:rsidTr="00944350">
        <w:tc>
          <w:tcPr>
            <w:tcW w:w="1264" w:type="dxa"/>
          </w:tcPr>
          <w:p w:rsidR="00B139EF" w:rsidRDefault="00B139EF" w:rsidP="00586573">
            <w:r>
              <w:t>Test Case Group Number</w:t>
            </w:r>
          </w:p>
        </w:tc>
        <w:tc>
          <w:tcPr>
            <w:tcW w:w="4131" w:type="dxa"/>
          </w:tcPr>
          <w:p w:rsidR="00B139EF" w:rsidRDefault="00B139EF" w:rsidP="00586573">
            <w:r>
              <w:t xml:space="preserve">Test </w:t>
            </w:r>
            <w:r w:rsidR="002E039B">
              <w:t>Purpose</w:t>
            </w:r>
          </w:p>
        </w:tc>
        <w:tc>
          <w:tcPr>
            <w:tcW w:w="2558" w:type="dxa"/>
          </w:tcPr>
          <w:p w:rsidR="00B139EF" w:rsidRDefault="00B139EF" w:rsidP="00586573">
            <w:r>
              <w:t>Section in Spec</w:t>
            </w:r>
          </w:p>
        </w:tc>
        <w:tc>
          <w:tcPr>
            <w:tcW w:w="1397" w:type="dxa"/>
          </w:tcPr>
          <w:p w:rsidR="00B139EF" w:rsidRDefault="00B139EF" w:rsidP="00586573">
            <w:r>
              <w:t>AoA Setup</w:t>
            </w:r>
          </w:p>
        </w:tc>
      </w:tr>
      <w:tr w:rsidR="00B139EF" w:rsidTr="00944350">
        <w:tc>
          <w:tcPr>
            <w:tcW w:w="1264" w:type="dxa"/>
          </w:tcPr>
          <w:p w:rsidR="00B139EF" w:rsidRDefault="00B139EF" w:rsidP="00586573">
            <w:r>
              <w:t>11</w:t>
            </w:r>
          </w:p>
        </w:tc>
        <w:tc>
          <w:tcPr>
            <w:tcW w:w="4131" w:type="dxa"/>
          </w:tcPr>
          <w:p w:rsidR="00B139EF" w:rsidRPr="00B139EF" w:rsidRDefault="00B139EF" w:rsidP="00B139EF">
            <w:r w:rsidRPr="00B139EF">
              <w:t>Intra-frequency RSRP accuracy for FR1 and FR2</w:t>
            </w:r>
          </w:p>
          <w:p w:rsidR="00B139EF" w:rsidRDefault="00B139EF" w:rsidP="00586573"/>
        </w:tc>
        <w:tc>
          <w:tcPr>
            <w:tcW w:w="2558" w:type="dxa"/>
          </w:tcPr>
          <w:p w:rsidR="00B139EF" w:rsidRDefault="00944350" w:rsidP="00586573">
            <w:r w:rsidRPr="00944350">
              <w:t>TS38.133</w:t>
            </w:r>
            <w:r>
              <w:t xml:space="preserve"> </w:t>
            </w:r>
            <w:r w:rsidRPr="00944350">
              <w:t>A.4.7.1.1/A.5.7.1.1/A.6.7.1.1/A7.7.1.1</w:t>
            </w:r>
          </w:p>
        </w:tc>
        <w:tc>
          <w:tcPr>
            <w:tcW w:w="1397" w:type="dxa"/>
          </w:tcPr>
          <w:p w:rsidR="00B139EF" w:rsidRDefault="00A07DC6" w:rsidP="00586573">
            <w:r>
              <w:t>Setup#2B</w:t>
            </w:r>
          </w:p>
        </w:tc>
      </w:tr>
      <w:tr w:rsidR="00B139EF" w:rsidTr="00944350">
        <w:tc>
          <w:tcPr>
            <w:tcW w:w="1264" w:type="dxa"/>
          </w:tcPr>
          <w:p w:rsidR="00B139EF" w:rsidRDefault="00944350" w:rsidP="00586573">
            <w:r>
              <w:t>13A</w:t>
            </w:r>
          </w:p>
        </w:tc>
        <w:tc>
          <w:tcPr>
            <w:tcW w:w="4131" w:type="dxa"/>
          </w:tcPr>
          <w:p w:rsidR="00B139EF" w:rsidRDefault="00944350" w:rsidP="00586573">
            <w:r w:rsidRPr="00944350">
              <w:rPr>
                <w:lang w:val="nb-NO"/>
              </w:rPr>
              <w:t>EN-DC CSI RLM for PSCell</w:t>
            </w:r>
          </w:p>
        </w:tc>
        <w:tc>
          <w:tcPr>
            <w:tcW w:w="2558" w:type="dxa"/>
          </w:tcPr>
          <w:p w:rsidR="00B139EF" w:rsidRDefault="00944350" w:rsidP="00586573">
            <w:r w:rsidRPr="00944350">
              <w:t>TS38.133 A.4.5.1/A.5.5.1</w:t>
            </w:r>
          </w:p>
        </w:tc>
        <w:tc>
          <w:tcPr>
            <w:tcW w:w="1397" w:type="dxa"/>
          </w:tcPr>
          <w:p w:rsidR="00B139EF" w:rsidRDefault="00A07DC6" w:rsidP="00586573">
            <w:r>
              <w:t>Setup#3 (non-DRx)</w:t>
            </w:r>
          </w:p>
        </w:tc>
      </w:tr>
      <w:tr w:rsidR="00B139EF" w:rsidTr="00944350">
        <w:tc>
          <w:tcPr>
            <w:tcW w:w="1264" w:type="dxa"/>
          </w:tcPr>
          <w:p w:rsidR="00B139EF" w:rsidRDefault="00944350" w:rsidP="00586573">
            <w:r>
              <w:t>13B</w:t>
            </w:r>
          </w:p>
        </w:tc>
        <w:tc>
          <w:tcPr>
            <w:tcW w:w="4131" w:type="dxa"/>
          </w:tcPr>
          <w:p w:rsidR="00B139EF" w:rsidRDefault="00944350" w:rsidP="00586573">
            <w:r w:rsidRPr="00944350">
              <w:rPr>
                <w:lang w:val="nb-NO"/>
              </w:rPr>
              <w:t>SA CSI RLM for PCell</w:t>
            </w:r>
          </w:p>
        </w:tc>
        <w:tc>
          <w:tcPr>
            <w:tcW w:w="2558" w:type="dxa"/>
          </w:tcPr>
          <w:p w:rsidR="00B139EF" w:rsidRDefault="00944350" w:rsidP="00586573">
            <w:r w:rsidRPr="00944350">
              <w:t>TS38.133 A.6.5.1/A.7.5.1</w:t>
            </w:r>
          </w:p>
        </w:tc>
        <w:tc>
          <w:tcPr>
            <w:tcW w:w="1397" w:type="dxa"/>
          </w:tcPr>
          <w:p w:rsidR="00B139EF" w:rsidRDefault="00A07DC6" w:rsidP="00586573">
            <w:r>
              <w:t>Setup#3 (non-DRx)</w:t>
            </w:r>
          </w:p>
        </w:tc>
      </w:tr>
      <w:tr w:rsidR="00B139EF" w:rsidTr="00944350">
        <w:tc>
          <w:tcPr>
            <w:tcW w:w="1264" w:type="dxa"/>
          </w:tcPr>
          <w:p w:rsidR="00B139EF" w:rsidRDefault="00944350" w:rsidP="00586573">
            <w:r>
              <w:t>19</w:t>
            </w:r>
          </w:p>
        </w:tc>
        <w:tc>
          <w:tcPr>
            <w:tcW w:w="4131" w:type="dxa"/>
          </w:tcPr>
          <w:p w:rsidR="00B139EF" w:rsidRDefault="00944350" w:rsidP="00586573">
            <w:r w:rsidRPr="00944350">
              <w:t>Inter-frequency RSRP accuracy for FR1 and FR2</w:t>
            </w:r>
          </w:p>
        </w:tc>
        <w:tc>
          <w:tcPr>
            <w:tcW w:w="2558" w:type="dxa"/>
          </w:tcPr>
          <w:p w:rsidR="00B139EF" w:rsidRDefault="00944350" w:rsidP="00586573">
            <w:r w:rsidRPr="00944350">
              <w:t>TS38.133 A.4.7.1.2/A.5.7.1.2</w:t>
            </w:r>
            <w:r>
              <w:t>/</w:t>
            </w:r>
            <w:r w:rsidRPr="00944350">
              <w:rPr>
                <w:rFonts w:hAnsi="Microsoft Sans Serif"/>
                <w:color w:val="000000" w:themeColor="dark1"/>
                <w:kern w:val="24"/>
                <w:sz w:val="16"/>
                <w:szCs w:val="16"/>
              </w:rPr>
              <w:t xml:space="preserve"> </w:t>
            </w:r>
            <w:r w:rsidRPr="00944350">
              <w:t>/A.6.7.1.2/A.7.7.1.2</w:t>
            </w:r>
          </w:p>
        </w:tc>
        <w:tc>
          <w:tcPr>
            <w:tcW w:w="1397" w:type="dxa"/>
          </w:tcPr>
          <w:p w:rsidR="00B139EF" w:rsidRDefault="00F64C9F" w:rsidP="00586573">
            <w:r>
              <w:t>Setup#2B</w:t>
            </w:r>
          </w:p>
        </w:tc>
      </w:tr>
      <w:tr w:rsidR="00944350" w:rsidTr="00944350">
        <w:tc>
          <w:tcPr>
            <w:tcW w:w="1264" w:type="dxa"/>
          </w:tcPr>
          <w:p w:rsidR="00944350" w:rsidRDefault="00944350" w:rsidP="00586573">
            <w:r>
              <w:t>25</w:t>
            </w:r>
          </w:p>
        </w:tc>
        <w:tc>
          <w:tcPr>
            <w:tcW w:w="4131" w:type="dxa"/>
          </w:tcPr>
          <w:p w:rsidR="00944350" w:rsidRPr="00944350" w:rsidRDefault="00944350" w:rsidP="00586573">
            <w:r w:rsidRPr="00944350">
              <w:t>EN-DC/SA SSB RLM scheduling restriction and impact on mobility</w:t>
            </w:r>
          </w:p>
        </w:tc>
        <w:tc>
          <w:tcPr>
            <w:tcW w:w="2558" w:type="dxa"/>
          </w:tcPr>
          <w:p w:rsidR="00944350" w:rsidRPr="00944350" w:rsidRDefault="00944350" w:rsidP="00586573"/>
        </w:tc>
        <w:tc>
          <w:tcPr>
            <w:tcW w:w="1397" w:type="dxa"/>
          </w:tcPr>
          <w:p w:rsidR="00944350" w:rsidRDefault="00F64C9F" w:rsidP="00586573">
            <w:r>
              <w:t>Setup#3</w:t>
            </w:r>
          </w:p>
        </w:tc>
      </w:tr>
      <w:tr w:rsidR="00944350" w:rsidTr="00944350">
        <w:tc>
          <w:tcPr>
            <w:tcW w:w="1264" w:type="dxa"/>
          </w:tcPr>
          <w:p w:rsidR="00944350" w:rsidRDefault="00944350" w:rsidP="00586573">
            <w:r>
              <w:t>39</w:t>
            </w:r>
          </w:p>
        </w:tc>
        <w:tc>
          <w:tcPr>
            <w:tcW w:w="4131" w:type="dxa"/>
          </w:tcPr>
          <w:p w:rsidR="00944350" w:rsidRPr="00944350" w:rsidRDefault="00944350" w:rsidP="00586573">
            <w:r w:rsidRPr="00944350">
              <w:t>EN-DC/SA beam failure detection and recovery and scheduling restriction</w:t>
            </w:r>
          </w:p>
        </w:tc>
        <w:tc>
          <w:tcPr>
            <w:tcW w:w="2558" w:type="dxa"/>
          </w:tcPr>
          <w:p w:rsidR="00944350" w:rsidRPr="00944350" w:rsidRDefault="00944350" w:rsidP="00586573"/>
        </w:tc>
        <w:tc>
          <w:tcPr>
            <w:tcW w:w="1397" w:type="dxa"/>
          </w:tcPr>
          <w:p w:rsidR="00944350" w:rsidRDefault="00F64C9F" w:rsidP="00586573">
            <w:r>
              <w:t>Setup#3</w:t>
            </w:r>
          </w:p>
        </w:tc>
      </w:tr>
    </w:tbl>
    <w:p w:rsidR="0076752B" w:rsidRDefault="0076752B" w:rsidP="00586573"/>
    <w:p w:rsidR="0049667F" w:rsidRDefault="0049667F" w:rsidP="00586573">
      <w:r w:rsidRPr="0049667F">
        <w:t>Finally</w:t>
      </w:r>
      <w:r>
        <w:t xml:space="preserve">, for RSRP tests in FR2, the test with lowest input signal level should be run with no added noise. This is to ensure that UE can compute accurate RSRP at low input levels. </w:t>
      </w:r>
      <w:r w:rsidR="0022123E">
        <w:t xml:space="preserve">The reason this is needed in FR2 and not FR1 is that in FR2 adding noise increases the signal levels significantly. This is due to the test being run in OTA environment and the need to ensure proper SNR at </w:t>
      </w:r>
      <w:r w:rsidR="002E039B">
        <w:t>baseband</w:t>
      </w:r>
      <w:r w:rsidR="0022123E">
        <w:t xml:space="preserve"> for the test cases. Thus, the UE never gets tested to ensure that it can work well at low input levels.  </w:t>
      </w:r>
    </w:p>
    <w:p w:rsidR="0049667F" w:rsidRDefault="0049667F" w:rsidP="00586573">
      <w:r w:rsidRPr="0049667F">
        <w:rPr>
          <w:b/>
        </w:rPr>
        <w:t xml:space="preserve">Proposal </w:t>
      </w:r>
      <w:r w:rsidR="0022123E">
        <w:rPr>
          <w:b/>
        </w:rPr>
        <w:t>2</w:t>
      </w:r>
      <w:r w:rsidRPr="0049667F">
        <w:rPr>
          <w:b/>
        </w:rPr>
        <w:t>:</w:t>
      </w:r>
      <w:r>
        <w:t xml:space="preserve"> RSRP test with lowest input signal level should be executed with no added noise. </w:t>
      </w:r>
    </w:p>
    <w:p w:rsidR="0049667F" w:rsidRPr="0049667F" w:rsidRDefault="0049667F" w:rsidP="00586573"/>
    <w:p w:rsidR="006C4B0B" w:rsidRDefault="006C4B0B" w:rsidP="006C4B0B">
      <w:pPr>
        <w:pStyle w:val="Heading1"/>
      </w:pPr>
      <w:r>
        <w:t>Conclusions</w:t>
      </w:r>
    </w:p>
    <w:p w:rsidR="006C4B0B" w:rsidRDefault="006C4B0B" w:rsidP="006C4B0B"/>
    <w:p w:rsidR="00B333D9" w:rsidRDefault="00B333D9" w:rsidP="00B333D9">
      <w:r w:rsidRPr="00B333D9">
        <w:rPr>
          <w:b/>
        </w:rPr>
        <w:t>Proposal 1</w:t>
      </w:r>
      <w:r>
        <w:t xml:space="preserve">: RRM tests should use the test setup proposed in </w:t>
      </w:r>
      <w:r>
        <w:fldChar w:fldCharType="begin"/>
      </w:r>
      <w:r>
        <w:instrText xml:space="preserve"> REF _Ref1071840 \h </w:instrText>
      </w:r>
      <w:r>
        <w:fldChar w:fldCharType="separate"/>
      </w:r>
      <w:r>
        <w:t xml:space="preserve">Table </w:t>
      </w:r>
      <w:r>
        <w:rPr>
          <w:noProof/>
        </w:rPr>
        <w:t>2</w:t>
      </w:r>
      <w:r>
        <w:noBreakHyphen/>
      </w:r>
      <w:r>
        <w:rPr>
          <w:noProof/>
        </w:rPr>
        <w:t>1</w:t>
      </w:r>
      <w:r>
        <w:fldChar w:fldCharType="end"/>
      </w:r>
      <w:r w:rsidR="0022123E">
        <w:t>.</w:t>
      </w:r>
      <w:r>
        <w:t xml:space="preserve"> </w:t>
      </w:r>
    </w:p>
    <w:p w:rsidR="0049667F" w:rsidRDefault="0049667F" w:rsidP="0049667F">
      <w:r w:rsidRPr="0049667F">
        <w:rPr>
          <w:b/>
        </w:rPr>
        <w:t xml:space="preserve">Proposal </w:t>
      </w:r>
      <w:r w:rsidR="0022123E">
        <w:rPr>
          <w:b/>
        </w:rPr>
        <w:t>2</w:t>
      </w:r>
      <w:r w:rsidRPr="0049667F">
        <w:rPr>
          <w:b/>
        </w:rPr>
        <w:t>:</w:t>
      </w:r>
      <w:r>
        <w:t xml:space="preserve"> RSRP test with lowest input signal level should be executed with no added noise. </w:t>
      </w:r>
    </w:p>
    <w:p w:rsidR="00FC1944" w:rsidRDefault="00FC1944" w:rsidP="00B333D9"/>
    <w:p w:rsidR="00FC1944" w:rsidRDefault="00FC1944" w:rsidP="00FC1944">
      <w:pPr>
        <w:pStyle w:val="Heading1"/>
      </w:pPr>
      <w:r>
        <w:t>References</w:t>
      </w:r>
    </w:p>
    <w:p w:rsidR="00FC1944" w:rsidRPr="00B57EF4" w:rsidRDefault="00FC1944" w:rsidP="00FC1944">
      <w:pPr>
        <w:autoSpaceDE w:val="0"/>
        <w:autoSpaceDN w:val="0"/>
        <w:spacing w:after="0" w:line="240" w:lineRule="auto"/>
      </w:pPr>
      <w:r w:rsidRPr="00FC1944">
        <w:rPr>
          <w:rFonts w:cstheme="minorHAnsi"/>
        </w:rPr>
        <w:t xml:space="preserve">[1] </w:t>
      </w:r>
      <w:r w:rsidR="0022123E" w:rsidRPr="0022123E">
        <w:rPr>
          <w:rFonts w:cstheme="minorHAnsi"/>
        </w:rPr>
        <w:t>R4-1904783</w:t>
      </w:r>
      <w:r w:rsidR="00254A61">
        <w:rPr>
          <w:rFonts w:cstheme="minorHAnsi"/>
        </w:rPr>
        <w:t>,</w:t>
      </w:r>
      <w:r w:rsidR="0022123E" w:rsidRPr="0022123E">
        <w:t xml:space="preserve"> </w:t>
      </w:r>
      <w:r w:rsidR="0022123E" w:rsidRPr="0022123E">
        <w:rPr>
          <w:rFonts w:cstheme="minorHAnsi"/>
        </w:rPr>
        <w:t>Ad hoc minutes on FR2 Setup for RRM Tests</w:t>
      </w:r>
      <w:bookmarkStart w:id="1" w:name="_GoBack"/>
      <w:bookmarkEnd w:id="1"/>
    </w:p>
    <w:sectPr w:rsidR="00FC1944" w:rsidRPr="00B57EF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50FE" w:rsidRDefault="00CF50FE" w:rsidP="00D03B9F">
      <w:pPr>
        <w:spacing w:after="0" w:line="240" w:lineRule="auto"/>
      </w:pPr>
      <w:r>
        <w:separator/>
      </w:r>
    </w:p>
  </w:endnote>
  <w:endnote w:type="continuationSeparator" w:id="0">
    <w:p w:rsidR="00CF50FE" w:rsidRDefault="00CF50FE" w:rsidP="00D03B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50FE" w:rsidRDefault="00CF50FE" w:rsidP="00D03B9F">
      <w:pPr>
        <w:spacing w:after="0" w:line="240" w:lineRule="auto"/>
      </w:pPr>
      <w:r>
        <w:separator/>
      </w:r>
    </w:p>
  </w:footnote>
  <w:footnote w:type="continuationSeparator" w:id="0">
    <w:p w:rsidR="00CF50FE" w:rsidRDefault="00CF50FE" w:rsidP="00D03B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26D0C"/>
    <w:rsid w:val="000467CD"/>
    <w:rsid w:val="000531F3"/>
    <w:rsid w:val="00097F5B"/>
    <w:rsid w:val="000C5E17"/>
    <w:rsid w:val="000E1871"/>
    <w:rsid w:val="0013434A"/>
    <w:rsid w:val="00143214"/>
    <w:rsid w:val="00176D10"/>
    <w:rsid w:val="001772F4"/>
    <w:rsid w:val="001B0D58"/>
    <w:rsid w:val="001C5ADA"/>
    <w:rsid w:val="001C5AFC"/>
    <w:rsid w:val="001D38A4"/>
    <w:rsid w:val="0022123E"/>
    <w:rsid w:val="002371D4"/>
    <w:rsid w:val="00250DBE"/>
    <w:rsid w:val="00254A61"/>
    <w:rsid w:val="00275F82"/>
    <w:rsid w:val="00282DCF"/>
    <w:rsid w:val="002C3F45"/>
    <w:rsid w:val="002E039B"/>
    <w:rsid w:val="002E41E8"/>
    <w:rsid w:val="002F317F"/>
    <w:rsid w:val="00312C89"/>
    <w:rsid w:val="0033745E"/>
    <w:rsid w:val="0037168F"/>
    <w:rsid w:val="003870F6"/>
    <w:rsid w:val="00394BE6"/>
    <w:rsid w:val="003B459E"/>
    <w:rsid w:val="003C1C47"/>
    <w:rsid w:val="003D04DF"/>
    <w:rsid w:val="00403DF2"/>
    <w:rsid w:val="00456256"/>
    <w:rsid w:val="00462D2E"/>
    <w:rsid w:val="004750D4"/>
    <w:rsid w:val="004763F3"/>
    <w:rsid w:val="0048709C"/>
    <w:rsid w:val="0049667F"/>
    <w:rsid w:val="004B0F62"/>
    <w:rsid w:val="004B1696"/>
    <w:rsid w:val="004B6DB1"/>
    <w:rsid w:val="004D3623"/>
    <w:rsid w:val="004E725A"/>
    <w:rsid w:val="005111E6"/>
    <w:rsid w:val="00513EA6"/>
    <w:rsid w:val="00544085"/>
    <w:rsid w:val="00575B29"/>
    <w:rsid w:val="00586573"/>
    <w:rsid w:val="005C30B2"/>
    <w:rsid w:val="005D7C46"/>
    <w:rsid w:val="005E74BD"/>
    <w:rsid w:val="006035E6"/>
    <w:rsid w:val="006040FA"/>
    <w:rsid w:val="00654B98"/>
    <w:rsid w:val="0066180C"/>
    <w:rsid w:val="00684B16"/>
    <w:rsid w:val="006C4B0B"/>
    <w:rsid w:val="006C5AB4"/>
    <w:rsid w:val="006C74DB"/>
    <w:rsid w:val="006D6BE6"/>
    <w:rsid w:val="006E3692"/>
    <w:rsid w:val="006E48DC"/>
    <w:rsid w:val="006E569F"/>
    <w:rsid w:val="006F0C91"/>
    <w:rsid w:val="006F29A7"/>
    <w:rsid w:val="006F472F"/>
    <w:rsid w:val="007377BF"/>
    <w:rsid w:val="007428E7"/>
    <w:rsid w:val="0076752B"/>
    <w:rsid w:val="007A1FD4"/>
    <w:rsid w:val="007C0F62"/>
    <w:rsid w:val="007D04C9"/>
    <w:rsid w:val="007D6FA9"/>
    <w:rsid w:val="007E14F5"/>
    <w:rsid w:val="007E7820"/>
    <w:rsid w:val="00802049"/>
    <w:rsid w:val="00813977"/>
    <w:rsid w:val="00815012"/>
    <w:rsid w:val="008714CD"/>
    <w:rsid w:val="00883B2E"/>
    <w:rsid w:val="0089092D"/>
    <w:rsid w:val="008A2940"/>
    <w:rsid w:val="008A5117"/>
    <w:rsid w:val="008D4761"/>
    <w:rsid w:val="008D5A98"/>
    <w:rsid w:val="008E3834"/>
    <w:rsid w:val="008E4F61"/>
    <w:rsid w:val="008F3395"/>
    <w:rsid w:val="008F7935"/>
    <w:rsid w:val="00943B69"/>
    <w:rsid w:val="00944350"/>
    <w:rsid w:val="00945C8B"/>
    <w:rsid w:val="00951BBA"/>
    <w:rsid w:val="00954552"/>
    <w:rsid w:val="009572EA"/>
    <w:rsid w:val="00994E5F"/>
    <w:rsid w:val="009A51CF"/>
    <w:rsid w:val="009D66DD"/>
    <w:rsid w:val="009F2370"/>
    <w:rsid w:val="009F7788"/>
    <w:rsid w:val="009F7825"/>
    <w:rsid w:val="00A07DC6"/>
    <w:rsid w:val="00A30DFD"/>
    <w:rsid w:val="00A42D45"/>
    <w:rsid w:val="00A453AA"/>
    <w:rsid w:val="00A55A6D"/>
    <w:rsid w:val="00A71EF9"/>
    <w:rsid w:val="00AA50A6"/>
    <w:rsid w:val="00AB3A7C"/>
    <w:rsid w:val="00AC1315"/>
    <w:rsid w:val="00AE7108"/>
    <w:rsid w:val="00AF6CCF"/>
    <w:rsid w:val="00B139EF"/>
    <w:rsid w:val="00B16016"/>
    <w:rsid w:val="00B22091"/>
    <w:rsid w:val="00B333D9"/>
    <w:rsid w:val="00B40E6C"/>
    <w:rsid w:val="00B57EF4"/>
    <w:rsid w:val="00B7141D"/>
    <w:rsid w:val="00B81768"/>
    <w:rsid w:val="00BB4B98"/>
    <w:rsid w:val="00BC480F"/>
    <w:rsid w:val="00BC76D4"/>
    <w:rsid w:val="00BC78EF"/>
    <w:rsid w:val="00BE7713"/>
    <w:rsid w:val="00C07C58"/>
    <w:rsid w:val="00C2177A"/>
    <w:rsid w:val="00C408FF"/>
    <w:rsid w:val="00C410DE"/>
    <w:rsid w:val="00C45A63"/>
    <w:rsid w:val="00C46671"/>
    <w:rsid w:val="00C56E72"/>
    <w:rsid w:val="00C577F8"/>
    <w:rsid w:val="00C83089"/>
    <w:rsid w:val="00C87E61"/>
    <w:rsid w:val="00CB062C"/>
    <w:rsid w:val="00CB78AA"/>
    <w:rsid w:val="00CD4656"/>
    <w:rsid w:val="00CE0CF3"/>
    <w:rsid w:val="00CE15FB"/>
    <w:rsid w:val="00CF50FE"/>
    <w:rsid w:val="00D00AEE"/>
    <w:rsid w:val="00D03B9F"/>
    <w:rsid w:val="00D073A1"/>
    <w:rsid w:val="00D17D5C"/>
    <w:rsid w:val="00D275DA"/>
    <w:rsid w:val="00D4419A"/>
    <w:rsid w:val="00D44CC4"/>
    <w:rsid w:val="00D715AF"/>
    <w:rsid w:val="00D966A7"/>
    <w:rsid w:val="00DC1F94"/>
    <w:rsid w:val="00DC7E8E"/>
    <w:rsid w:val="00DF5F51"/>
    <w:rsid w:val="00E05BE8"/>
    <w:rsid w:val="00E15948"/>
    <w:rsid w:val="00E423D2"/>
    <w:rsid w:val="00E42F8C"/>
    <w:rsid w:val="00E57170"/>
    <w:rsid w:val="00E61FC2"/>
    <w:rsid w:val="00E7620F"/>
    <w:rsid w:val="00E8053B"/>
    <w:rsid w:val="00EA1621"/>
    <w:rsid w:val="00EB13C2"/>
    <w:rsid w:val="00EC0FE2"/>
    <w:rsid w:val="00EC6E36"/>
    <w:rsid w:val="00ED3118"/>
    <w:rsid w:val="00ED776F"/>
    <w:rsid w:val="00EE6D67"/>
    <w:rsid w:val="00F04C49"/>
    <w:rsid w:val="00F3272A"/>
    <w:rsid w:val="00F33A80"/>
    <w:rsid w:val="00F45595"/>
    <w:rsid w:val="00F64C9F"/>
    <w:rsid w:val="00F9122F"/>
    <w:rsid w:val="00F92CF6"/>
    <w:rsid w:val="00FC1944"/>
    <w:rsid w:val="00FC58D7"/>
    <w:rsid w:val="00FD11A8"/>
    <w:rsid w:val="00FE7859"/>
    <w:rsid w:val="00FF3958"/>
    <w:rsid w:val="00FF5E97"/>
    <w:rsid w:val="00FF6C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BDD388D"/>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805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53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29115">
      <w:bodyDiv w:val="1"/>
      <w:marLeft w:val="0"/>
      <w:marRight w:val="0"/>
      <w:marTop w:val="0"/>
      <w:marBottom w:val="0"/>
      <w:divBdr>
        <w:top w:val="none" w:sz="0" w:space="0" w:color="auto"/>
        <w:left w:val="none" w:sz="0" w:space="0" w:color="auto"/>
        <w:bottom w:val="none" w:sz="0" w:space="0" w:color="auto"/>
        <w:right w:val="none" w:sz="0" w:space="0" w:color="auto"/>
      </w:divBdr>
    </w:div>
    <w:div w:id="52311715">
      <w:bodyDiv w:val="1"/>
      <w:marLeft w:val="0"/>
      <w:marRight w:val="0"/>
      <w:marTop w:val="0"/>
      <w:marBottom w:val="0"/>
      <w:divBdr>
        <w:top w:val="none" w:sz="0" w:space="0" w:color="auto"/>
        <w:left w:val="none" w:sz="0" w:space="0" w:color="auto"/>
        <w:bottom w:val="none" w:sz="0" w:space="0" w:color="auto"/>
        <w:right w:val="none" w:sz="0" w:space="0" w:color="auto"/>
      </w:divBdr>
    </w:div>
    <w:div w:id="69273050">
      <w:bodyDiv w:val="1"/>
      <w:marLeft w:val="0"/>
      <w:marRight w:val="0"/>
      <w:marTop w:val="0"/>
      <w:marBottom w:val="0"/>
      <w:divBdr>
        <w:top w:val="none" w:sz="0" w:space="0" w:color="auto"/>
        <w:left w:val="none" w:sz="0" w:space="0" w:color="auto"/>
        <w:bottom w:val="none" w:sz="0" w:space="0" w:color="auto"/>
        <w:right w:val="none" w:sz="0" w:space="0" w:color="auto"/>
      </w:divBdr>
    </w:div>
    <w:div w:id="106824431">
      <w:bodyDiv w:val="1"/>
      <w:marLeft w:val="0"/>
      <w:marRight w:val="0"/>
      <w:marTop w:val="0"/>
      <w:marBottom w:val="0"/>
      <w:divBdr>
        <w:top w:val="none" w:sz="0" w:space="0" w:color="auto"/>
        <w:left w:val="none" w:sz="0" w:space="0" w:color="auto"/>
        <w:bottom w:val="none" w:sz="0" w:space="0" w:color="auto"/>
        <w:right w:val="none" w:sz="0" w:space="0" w:color="auto"/>
      </w:divBdr>
    </w:div>
    <w:div w:id="140657978">
      <w:bodyDiv w:val="1"/>
      <w:marLeft w:val="0"/>
      <w:marRight w:val="0"/>
      <w:marTop w:val="0"/>
      <w:marBottom w:val="0"/>
      <w:divBdr>
        <w:top w:val="none" w:sz="0" w:space="0" w:color="auto"/>
        <w:left w:val="none" w:sz="0" w:space="0" w:color="auto"/>
        <w:bottom w:val="none" w:sz="0" w:space="0" w:color="auto"/>
        <w:right w:val="none" w:sz="0" w:space="0" w:color="auto"/>
      </w:divBdr>
    </w:div>
    <w:div w:id="150415425">
      <w:bodyDiv w:val="1"/>
      <w:marLeft w:val="0"/>
      <w:marRight w:val="0"/>
      <w:marTop w:val="0"/>
      <w:marBottom w:val="0"/>
      <w:divBdr>
        <w:top w:val="none" w:sz="0" w:space="0" w:color="auto"/>
        <w:left w:val="none" w:sz="0" w:space="0" w:color="auto"/>
        <w:bottom w:val="none" w:sz="0" w:space="0" w:color="auto"/>
        <w:right w:val="none" w:sz="0" w:space="0" w:color="auto"/>
      </w:divBdr>
    </w:div>
    <w:div w:id="215630085">
      <w:bodyDiv w:val="1"/>
      <w:marLeft w:val="0"/>
      <w:marRight w:val="0"/>
      <w:marTop w:val="0"/>
      <w:marBottom w:val="0"/>
      <w:divBdr>
        <w:top w:val="none" w:sz="0" w:space="0" w:color="auto"/>
        <w:left w:val="none" w:sz="0" w:space="0" w:color="auto"/>
        <w:bottom w:val="none" w:sz="0" w:space="0" w:color="auto"/>
        <w:right w:val="none" w:sz="0" w:space="0" w:color="auto"/>
      </w:divBdr>
    </w:div>
    <w:div w:id="274483828">
      <w:bodyDiv w:val="1"/>
      <w:marLeft w:val="0"/>
      <w:marRight w:val="0"/>
      <w:marTop w:val="0"/>
      <w:marBottom w:val="0"/>
      <w:divBdr>
        <w:top w:val="none" w:sz="0" w:space="0" w:color="auto"/>
        <w:left w:val="none" w:sz="0" w:space="0" w:color="auto"/>
        <w:bottom w:val="none" w:sz="0" w:space="0" w:color="auto"/>
        <w:right w:val="none" w:sz="0" w:space="0" w:color="auto"/>
      </w:divBdr>
    </w:div>
    <w:div w:id="276638888">
      <w:bodyDiv w:val="1"/>
      <w:marLeft w:val="0"/>
      <w:marRight w:val="0"/>
      <w:marTop w:val="0"/>
      <w:marBottom w:val="0"/>
      <w:divBdr>
        <w:top w:val="none" w:sz="0" w:space="0" w:color="auto"/>
        <w:left w:val="none" w:sz="0" w:space="0" w:color="auto"/>
        <w:bottom w:val="none" w:sz="0" w:space="0" w:color="auto"/>
        <w:right w:val="none" w:sz="0" w:space="0" w:color="auto"/>
      </w:divBdr>
    </w:div>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18478680">
      <w:bodyDiv w:val="1"/>
      <w:marLeft w:val="0"/>
      <w:marRight w:val="0"/>
      <w:marTop w:val="0"/>
      <w:marBottom w:val="0"/>
      <w:divBdr>
        <w:top w:val="none" w:sz="0" w:space="0" w:color="auto"/>
        <w:left w:val="none" w:sz="0" w:space="0" w:color="auto"/>
        <w:bottom w:val="none" w:sz="0" w:space="0" w:color="auto"/>
        <w:right w:val="none" w:sz="0" w:space="0" w:color="auto"/>
      </w:divBdr>
    </w:div>
    <w:div w:id="441993659">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536159610">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3309191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870187294">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010178100">
      <w:bodyDiv w:val="1"/>
      <w:marLeft w:val="0"/>
      <w:marRight w:val="0"/>
      <w:marTop w:val="0"/>
      <w:marBottom w:val="0"/>
      <w:divBdr>
        <w:top w:val="none" w:sz="0" w:space="0" w:color="auto"/>
        <w:left w:val="none" w:sz="0" w:space="0" w:color="auto"/>
        <w:bottom w:val="none" w:sz="0" w:space="0" w:color="auto"/>
        <w:right w:val="none" w:sz="0" w:space="0" w:color="auto"/>
      </w:divBdr>
    </w:div>
    <w:div w:id="1137604451">
      <w:bodyDiv w:val="1"/>
      <w:marLeft w:val="0"/>
      <w:marRight w:val="0"/>
      <w:marTop w:val="0"/>
      <w:marBottom w:val="0"/>
      <w:divBdr>
        <w:top w:val="none" w:sz="0" w:space="0" w:color="auto"/>
        <w:left w:val="none" w:sz="0" w:space="0" w:color="auto"/>
        <w:bottom w:val="none" w:sz="0" w:space="0" w:color="auto"/>
        <w:right w:val="none" w:sz="0" w:space="0" w:color="auto"/>
      </w:divBdr>
    </w:div>
    <w:div w:id="1231770536">
      <w:bodyDiv w:val="1"/>
      <w:marLeft w:val="0"/>
      <w:marRight w:val="0"/>
      <w:marTop w:val="0"/>
      <w:marBottom w:val="0"/>
      <w:divBdr>
        <w:top w:val="none" w:sz="0" w:space="0" w:color="auto"/>
        <w:left w:val="none" w:sz="0" w:space="0" w:color="auto"/>
        <w:bottom w:val="none" w:sz="0" w:space="0" w:color="auto"/>
        <w:right w:val="none" w:sz="0" w:space="0" w:color="auto"/>
      </w:divBdr>
    </w:div>
    <w:div w:id="1356812608">
      <w:bodyDiv w:val="1"/>
      <w:marLeft w:val="0"/>
      <w:marRight w:val="0"/>
      <w:marTop w:val="0"/>
      <w:marBottom w:val="0"/>
      <w:divBdr>
        <w:top w:val="none" w:sz="0" w:space="0" w:color="auto"/>
        <w:left w:val="none" w:sz="0" w:space="0" w:color="auto"/>
        <w:bottom w:val="none" w:sz="0" w:space="0" w:color="auto"/>
        <w:right w:val="none" w:sz="0" w:space="0" w:color="auto"/>
      </w:divBdr>
    </w:div>
    <w:div w:id="1387873374">
      <w:bodyDiv w:val="1"/>
      <w:marLeft w:val="0"/>
      <w:marRight w:val="0"/>
      <w:marTop w:val="0"/>
      <w:marBottom w:val="0"/>
      <w:divBdr>
        <w:top w:val="none" w:sz="0" w:space="0" w:color="auto"/>
        <w:left w:val="none" w:sz="0" w:space="0" w:color="auto"/>
        <w:bottom w:val="none" w:sz="0" w:space="0" w:color="auto"/>
        <w:right w:val="none" w:sz="0" w:space="0" w:color="auto"/>
      </w:divBdr>
    </w:div>
    <w:div w:id="1474908538">
      <w:bodyDiv w:val="1"/>
      <w:marLeft w:val="0"/>
      <w:marRight w:val="0"/>
      <w:marTop w:val="0"/>
      <w:marBottom w:val="0"/>
      <w:divBdr>
        <w:top w:val="none" w:sz="0" w:space="0" w:color="auto"/>
        <w:left w:val="none" w:sz="0" w:space="0" w:color="auto"/>
        <w:bottom w:val="none" w:sz="0" w:space="0" w:color="auto"/>
        <w:right w:val="none" w:sz="0" w:space="0" w:color="auto"/>
      </w:divBdr>
    </w:div>
    <w:div w:id="1631663806">
      <w:bodyDiv w:val="1"/>
      <w:marLeft w:val="0"/>
      <w:marRight w:val="0"/>
      <w:marTop w:val="0"/>
      <w:marBottom w:val="0"/>
      <w:divBdr>
        <w:top w:val="none" w:sz="0" w:space="0" w:color="auto"/>
        <w:left w:val="none" w:sz="0" w:space="0" w:color="auto"/>
        <w:bottom w:val="none" w:sz="0" w:space="0" w:color="auto"/>
        <w:right w:val="none" w:sz="0" w:space="0" w:color="auto"/>
      </w:divBdr>
    </w:div>
    <w:div w:id="1664122223">
      <w:bodyDiv w:val="1"/>
      <w:marLeft w:val="0"/>
      <w:marRight w:val="0"/>
      <w:marTop w:val="0"/>
      <w:marBottom w:val="0"/>
      <w:divBdr>
        <w:top w:val="none" w:sz="0" w:space="0" w:color="auto"/>
        <w:left w:val="none" w:sz="0" w:space="0" w:color="auto"/>
        <w:bottom w:val="none" w:sz="0" w:space="0" w:color="auto"/>
        <w:right w:val="none" w:sz="0" w:space="0" w:color="auto"/>
      </w:divBdr>
    </w:div>
    <w:div w:id="1772167120">
      <w:bodyDiv w:val="1"/>
      <w:marLeft w:val="0"/>
      <w:marRight w:val="0"/>
      <w:marTop w:val="0"/>
      <w:marBottom w:val="0"/>
      <w:divBdr>
        <w:top w:val="none" w:sz="0" w:space="0" w:color="auto"/>
        <w:left w:val="none" w:sz="0" w:space="0" w:color="auto"/>
        <w:bottom w:val="none" w:sz="0" w:space="0" w:color="auto"/>
        <w:right w:val="none" w:sz="0" w:space="0" w:color="auto"/>
      </w:divBdr>
    </w:div>
    <w:div w:id="1845388802">
      <w:bodyDiv w:val="1"/>
      <w:marLeft w:val="0"/>
      <w:marRight w:val="0"/>
      <w:marTop w:val="0"/>
      <w:marBottom w:val="0"/>
      <w:divBdr>
        <w:top w:val="none" w:sz="0" w:space="0" w:color="auto"/>
        <w:left w:val="none" w:sz="0" w:space="0" w:color="auto"/>
        <w:bottom w:val="none" w:sz="0" w:space="0" w:color="auto"/>
        <w:right w:val="none" w:sz="0" w:space="0" w:color="auto"/>
      </w:divBdr>
    </w:div>
    <w:div w:id="1863208215">
      <w:bodyDiv w:val="1"/>
      <w:marLeft w:val="0"/>
      <w:marRight w:val="0"/>
      <w:marTop w:val="0"/>
      <w:marBottom w:val="0"/>
      <w:divBdr>
        <w:top w:val="none" w:sz="0" w:space="0" w:color="auto"/>
        <w:left w:val="none" w:sz="0" w:space="0" w:color="auto"/>
        <w:bottom w:val="none" w:sz="0" w:space="0" w:color="auto"/>
        <w:right w:val="none" w:sz="0" w:space="0" w:color="auto"/>
      </w:divBdr>
    </w:div>
    <w:div w:id="201683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08AEB-3059-42E8-AE54-744AA3FBF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Pages>
  <Words>621</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9</cp:revision>
  <dcterms:created xsi:type="dcterms:W3CDTF">2019-05-02T05:28:00Z</dcterms:created>
  <dcterms:modified xsi:type="dcterms:W3CDTF">2019-05-03T21:27:00Z</dcterms:modified>
</cp:coreProperties>
</file>